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4196" w:rsidRDefault="004558E4">
      <w:pPr>
        <w:tabs>
          <w:tab w:val="center" w:pos="538"/>
          <w:tab w:val="center" w:pos="1246"/>
          <w:tab w:val="center" w:pos="1954"/>
          <w:tab w:val="center" w:pos="2663"/>
          <w:tab w:val="center" w:pos="3371"/>
          <w:tab w:val="center" w:pos="4079"/>
          <w:tab w:val="right" w:pos="9642"/>
        </w:tabs>
        <w:spacing w:after="200"/>
      </w:pPr>
      <w:r>
        <w:tab/>
      </w:r>
      <w:r>
        <w:rPr>
          <w:rFonts w:ascii="Times New Roman" w:eastAsia="Times New Roman" w:hAnsi="Times New Roman" w:cs="Times New Roman"/>
          <w:b/>
        </w:rPr>
        <w:t xml:space="preserve">   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Corbel" w:eastAsia="Corbel" w:hAnsi="Corbel" w:cs="Corbel"/>
          <w:i/>
        </w:rPr>
        <w:t xml:space="preserve">Załącznik nr 1.5 do Zarządzenia Rektora UR  nr 12/2019 </w:t>
      </w:r>
    </w:p>
    <w:p w:rsidR="00584196" w:rsidRDefault="004558E4">
      <w:pPr>
        <w:pStyle w:val="Nagwek1"/>
      </w:pPr>
      <w:r>
        <w:t xml:space="preserve">SYLABUS </w:t>
      </w:r>
    </w:p>
    <w:p w:rsidR="00584196" w:rsidRDefault="004558E4">
      <w:pPr>
        <w:spacing w:after="0"/>
        <w:ind w:right="3"/>
        <w:jc w:val="center"/>
      </w:pPr>
      <w:r>
        <w:rPr>
          <w:rFonts w:ascii="Corbel" w:eastAsia="Corbel" w:hAnsi="Corbel" w:cs="Corbel"/>
          <w:b/>
          <w:sz w:val="19"/>
        </w:rPr>
        <w:t xml:space="preserve">DOTYCZY CYKLU KSZTAŁCENIA </w:t>
      </w:r>
      <w:r>
        <w:rPr>
          <w:rFonts w:ascii="Corbel" w:eastAsia="Corbel" w:hAnsi="Corbel" w:cs="Corbel"/>
          <w:i/>
          <w:sz w:val="24"/>
        </w:rPr>
        <w:t>20</w:t>
      </w:r>
      <w:r w:rsidR="005E5E0F">
        <w:rPr>
          <w:rFonts w:ascii="Corbel" w:eastAsia="Corbel" w:hAnsi="Corbel" w:cs="Corbel"/>
          <w:i/>
          <w:sz w:val="24"/>
        </w:rPr>
        <w:t>19</w:t>
      </w:r>
      <w:r>
        <w:rPr>
          <w:rFonts w:ascii="Corbel" w:eastAsia="Corbel" w:hAnsi="Corbel" w:cs="Corbel"/>
          <w:i/>
          <w:sz w:val="24"/>
        </w:rPr>
        <w:t>-</w:t>
      </w:r>
      <w:r w:rsidR="00C52432">
        <w:rPr>
          <w:rFonts w:ascii="Corbel" w:eastAsia="Corbel" w:hAnsi="Corbel" w:cs="Corbel"/>
          <w:i/>
          <w:sz w:val="24"/>
        </w:rPr>
        <w:t>202</w:t>
      </w:r>
      <w:r w:rsidR="005E5E0F">
        <w:rPr>
          <w:rFonts w:ascii="Corbel" w:eastAsia="Corbel" w:hAnsi="Corbel" w:cs="Corbel"/>
          <w:i/>
          <w:sz w:val="24"/>
        </w:rPr>
        <w:t>1</w:t>
      </w:r>
    </w:p>
    <w:p w:rsidR="00584196" w:rsidRDefault="004558E4">
      <w:pPr>
        <w:spacing w:after="0"/>
        <w:ind w:left="-5" w:hanging="10"/>
      </w:pPr>
      <w:r>
        <w:rPr>
          <w:rFonts w:ascii="Corbel" w:eastAsia="Corbel" w:hAnsi="Corbel" w:cs="Corbel"/>
          <w:i/>
          <w:sz w:val="24"/>
        </w:rPr>
        <w:t xml:space="preserve">                                                                                                             </w:t>
      </w:r>
      <w:r>
        <w:rPr>
          <w:rFonts w:ascii="Corbel" w:eastAsia="Corbel" w:hAnsi="Corbel" w:cs="Corbel"/>
          <w:i/>
          <w:sz w:val="20"/>
        </w:rPr>
        <w:t>(skrajne daty</w:t>
      </w:r>
      <w:r>
        <w:rPr>
          <w:rFonts w:ascii="Corbel" w:eastAsia="Corbel" w:hAnsi="Corbel" w:cs="Corbel"/>
          <w:sz w:val="20"/>
        </w:rPr>
        <w:t xml:space="preserve">) </w:t>
      </w:r>
    </w:p>
    <w:p w:rsidR="00584196" w:rsidRDefault="004558E4">
      <w:pPr>
        <w:tabs>
          <w:tab w:val="center" w:pos="708"/>
          <w:tab w:val="center" w:pos="1416"/>
          <w:tab w:val="center" w:pos="2124"/>
          <w:tab w:val="center" w:pos="3982"/>
        </w:tabs>
        <w:spacing w:after="0"/>
        <w:ind w:left="-15"/>
      </w:pPr>
      <w:r>
        <w:rPr>
          <w:rFonts w:ascii="Corbel" w:eastAsia="Corbel" w:hAnsi="Corbel" w:cs="Corbel"/>
          <w:sz w:val="20"/>
        </w:rPr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Rok akademicki   </w:t>
      </w:r>
      <w:r w:rsidR="005E5E0F">
        <w:rPr>
          <w:rFonts w:ascii="Corbel" w:eastAsia="Corbel" w:hAnsi="Corbel" w:cs="Corbel"/>
          <w:sz w:val="20"/>
        </w:rPr>
        <w:t>2020/</w:t>
      </w:r>
      <w:r>
        <w:rPr>
          <w:rFonts w:ascii="Corbel" w:eastAsia="Corbel" w:hAnsi="Corbel" w:cs="Corbel"/>
          <w:sz w:val="20"/>
        </w:rPr>
        <w:t xml:space="preserve">2021 </w:t>
      </w:r>
    </w:p>
    <w:p w:rsidR="00584196" w:rsidRDefault="004558E4">
      <w:pPr>
        <w:spacing w:after="10"/>
      </w:pPr>
      <w:r>
        <w:rPr>
          <w:rFonts w:ascii="Corbel" w:eastAsia="Corbel" w:hAnsi="Corbel" w:cs="Corbel"/>
          <w:sz w:val="24"/>
        </w:rPr>
        <w:t xml:space="preserve"> </w:t>
      </w:r>
    </w:p>
    <w:p w:rsidR="00584196" w:rsidRDefault="004558E4">
      <w:pPr>
        <w:pStyle w:val="Nagwek2"/>
        <w:ind w:left="-5" w:right="0"/>
      </w:pPr>
      <w:r>
        <w:rPr>
          <w:sz w:val="24"/>
        </w:rPr>
        <w:t>1.</w:t>
      </w:r>
      <w:r>
        <w:t xml:space="preserve"> </w:t>
      </w:r>
      <w:r>
        <w:rPr>
          <w:sz w:val="24"/>
        </w:rPr>
        <w:t>P</w:t>
      </w:r>
      <w:r>
        <w:t>ODSTAWOWE INFORMACJE O PRZEDMIOCIE</w:t>
      </w:r>
      <w:r>
        <w:rPr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29" w:type="dxa"/>
        <w:tblCellMar>
          <w:top w:w="21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94"/>
        <w:gridCol w:w="7088"/>
      </w:tblGrid>
      <w:tr w:rsidR="00584196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r>
              <w:rPr>
                <w:rFonts w:ascii="Corbel" w:eastAsia="Corbel" w:hAnsi="Corbel" w:cs="Corbel"/>
                <w:sz w:val="24"/>
              </w:rPr>
              <w:t xml:space="preserve">Nazwa przedmiotu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Pr="00BD6834" w:rsidRDefault="004558E4">
            <w:pPr>
              <w:ind w:left="2"/>
              <w:rPr>
                <w:b/>
              </w:rPr>
            </w:pPr>
            <w:r w:rsidRPr="00BD6834">
              <w:rPr>
                <w:rFonts w:ascii="Corbel" w:eastAsia="Corbel" w:hAnsi="Corbel" w:cs="Corbel"/>
                <w:b/>
                <w:sz w:val="24"/>
              </w:rPr>
              <w:t xml:space="preserve">Spory i konflikty międzynarodowe </w:t>
            </w:r>
          </w:p>
        </w:tc>
      </w:tr>
      <w:tr w:rsidR="00584196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r>
              <w:rPr>
                <w:rFonts w:ascii="Corbel" w:eastAsia="Corbel" w:hAnsi="Corbel" w:cs="Corbel"/>
                <w:sz w:val="24"/>
              </w:rPr>
              <w:t xml:space="preserve">Kod przedmiotu*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MK_21 </w:t>
            </w:r>
          </w:p>
        </w:tc>
      </w:tr>
      <w:tr w:rsidR="00584196">
        <w:trPr>
          <w:trHeight w:val="49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r>
              <w:rPr>
                <w:rFonts w:ascii="Corbel" w:eastAsia="Corbel" w:hAnsi="Corbel" w:cs="Corbel"/>
                <w:sz w:val="24"/>
              </w:rPr>
              <w:t xml:space="preserve">nazwa jednostki prowadzącej kierunek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Kolegium Nauk Społecznych  </w:t>
            </w:r>
          </w:p>
        </w:tc>
      </w:tr>
      <w:tr w:rsidR="00584196">
        <w:trPr>
          <w:trHeight w:val="59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r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196" w:rsidRDefault="00BD6834">
            <w:pPr>
              <w:ind w:left="2"/>
            </w:pPr>
            <w:r w:rsidRPr="00BD6834">
              <w:rPr>
                <w:rFonts w:ascii="Corbel" w:eastAsia="Corbel" w:hAnsi="Corbel" w:cs="Corbel"/>
                <w:sz w:val="24"/>
              </w:rPr>
              <w:t xml:space="preserve">Kolegium Nauk Społecznych  </w:t>
            </w:r>
          </w:p>
        </w:tc>
      </w:tr>
      <w:tr w:rsidR="00584196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r>
              <w:rPr>
                <w:rFonts w:ascii="Corbel" w:eastAsia="Corbel" w:hAnsi="Corbel" w:cs="Corbel"/>
                <w:sz w:val="24"/>
              </w:rPr>
              <w:t xml:space="preserve">Kierunek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Politologia </w:t>
            </w:r>
          </w:p>
        </w:tc>
      </w:tr>
      <w:tr w:rsidR="00584196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r>
              <w:rPr>
                <w:rFonts w:ascii="Corbel" w:eastAsia="Corbel" w:hAnsi="Corbel" w:cs="Corbel"/>
                <w:sz w:val="24"/>
              </w:rPr>
              <w:t xml:space="preserve">Poziom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Studia II stopnia </w:t>
            </w:r>
          </w:p>
        </w:tc>
      </w:tr>
      <w:tr w:rsidR="00584196">
        <w:trPr>
          <w:trHeight w:val="30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r>
              <w:rPr>
                <w:rFonts w:ascii="Corbel" w:eastAsia="Corbel" w:hAnsi="Corbel" w:cs="Corbel"/>
                <w:sz w:val="24"/>
              </w:rPr>
              <w:t xml:space="preserve">Profil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Ogólnoakademicki  </w:t>
            </w:r>
          </w:p>
        </w:tc>
      </w:tr>
      <w:tr w:rsidR="00584196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r>
              <w:rPr>
                <w:rFonts w:ascii="Corbel" w:eastAsia="Corbel" w:hAnsi="Corbel" w:cs="Corbel"/>
                <w:sz w:val="24"/>
              </w:rPr>
              <w:t xml:space="preserve">Forma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Studia stacjonarne  </w:t>
            </w:r>
          </w:p>
        </w:tc>
      </w:tr>
      <w:tr w:rsidR="00584196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r>
              <w:rPr>
                <w:rFonts w:ascii="Corbel" w:eastAsia="Corbel" w:hAnsi="Corbel" w:cs="Corbel"/>
                <w:sz w:val="24"/>
              </w:rPr>
              <w:t xml:space="preserve">Rok i semestr/y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II rok, semestr III </w:t>
            </w:r>
          </w:p>
        </w:tc>
      </w:tr>
      <w:tr w:rsidR="00584196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r>
              <w:rPr>
                <w:rFonts w:ascii="Corbel" w:eastAsia="Corbel" w:hAnsi="Corbel" w:cs="Corbel"/>
                <w:sz w:val="24"/>
              </w:rPr>
              <w:t xml:space="preserve">Rodzaj przedmiotu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Specjalnościowy </w:t>
            </w:r>
          </w:p>
        </w:tc>
      </w:tr>
      <w:tr w:rsidR="00584196">
        <w:trPr>
          <w:trHeight w:val="30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r>
              <w:rPr>
                <w:rFonts w:ascii="Corbel" w:eastAsia="Corbel" w:hAnsi="Corbel" w:cs="Corbel"/>
                <w:sz w:val="24"/>
              </w:rPr>
              <w:t xml:space="preserve">Język wykładowy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Polski </w:t>
            </w:r>
          </w:p>
        </w:tc>
      </w:tr>
      <w:tr w:rsidR="00584196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r>
              <w:rPr>
                <w:rFonts w:ascii="Corbel" w:eastAsia="Corbel" w:hAnsi="Corbel" w:cs="Corbel"/>
                <w:sz w:val="24"/>
              </w:rPr>
              <w:t xml:space="preserve">Koordynator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Dr hab. Bartosz Wróblewski, prof. UR </w:t>
            </w:r>
          </w:p>
        </w:tc>
      </w:tr>
      <w:tr w:rsidR="00584196">
        <w:trPr>
          <w:trHeight w:val="888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r>
              <w:rPr>
                <w:rFonts w:ascii="Corbel" w:eastAsia="Corbel" w:hAnsi="Corbel" w:cs="Corbel"/>
                <w:sz w:val="24"/>
              </w:rPr>
              <w:t xml:space="preserve">Imię i nazwisko osoby prowadzącej / osób prowadzących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196" w:rsidRDefault="004558E4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Dr hab. Bartosz Wróblewski, prof. UR </w:t>
            </w:r>
          </w:p>
        </w:tc>
      </w:tr>
    </w:tbl>
    <w:p w:rsidR="00584196" w:rsidRDefault="004558E4">
      <w:pPr>
        <w:spacing w:after="269" w:line="250" w:lineRule="auto"/>
        <w:ind w:left="-5" w:hanging="10"/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>-</w:t>
      </w:r>
      <w:r>
        <w:rPr>
          <w:rFonts w:ascii="Corbel" w:eastAsia="Corbel" w:hAnsi="Corbel" w:cs="Corbel"/>
          <w:i/>
          <w:sz w:val="24"/>
        </w:rPr>
        <w:t>opcjonalni</w:t>
      </w:r>
      <w:r>
        <w:rPr>
          <w:rFonts w:ascii="Corbel" w:eastAsia="Corbel" w:hAnsi="Corbel" w:cs="Corbel"/>
          <w:sz w:val="24"/>
        </w:rPr>
        <w:t>e,</w:t>
      </w:r>
      <w:r>
        <w:rPr>
          <w:rFonts w:ascii="Corbel" w:eastAsia="Corbel" w:hAnsi="Corbel" w:cs="Corbel"/>
          <w:b/>
          <w:i/>
          <w:sz w:val="24"/>
        </w:rPr>
        <w:t xml:space="preserve"> </w:t>
      </w:r>
      <w:r>
        <w:rPr>
          <w:rFonts w:ascii="Corbel" w:eastAsia="Corbel" w:hAnsi="Corbel" w:cs="Corbel"/>
          <w:i/>
          <w:sz w:val="24"/>
        </w:rPr>
        <w:t>zgodnie z ustaleniami w Jednostce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584196" w:rsidRPr="00BD6834" w:rsidRDefault="004558E4" w:rsidP="00BD6834">
      <w:pPr>
        <w:spacing w:after="0"/>
        <w:rPr>
          <w:b/>
        </w:rPr>
      </w:pPr>
      <w:r w:rsidRPr="00BD6834">
        <w:rPr>
          <w:rFonts w:ascii="Corbel" w:eastAsia="Corbel" w:hAnsi="Corbel" w:cs="Corbel"/>
          <w:b/>
          <w:sz w:val="24"/>
        </w:rPr>
        <w:t xml:space="preserve"> </w:t>
      </w:r>
      <w:r w:rsidRPr="00BD6834">
        <w:rPr>
          <w:b/>
        </w:rPr>
        <w:t xml:space="preserve">1.1.Formy zajęć dydaktycznych, wymiar godzin i punktów ECTS  </w:t>
      </w:r>
    </w:p>
    <w:p w:rsidR="00584196" w:rsidRDefault="004558E4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631" w:type="dxa"/>
        <w:tblInd w:w="5" w:type="dxa"/>
        <w:tblCellMar>
          <w:top w:w="54" w:type="dxa"/>
          <w:left w:w="108" w:type="dxa"/>
          <w:right w:w="60" w:type="dxa"/>
        </w:tblCellMar>
        <w:tblLook w:val="04A0" w:firstRow="1" w:lastRow="0" w:firstColumn="1" w:lastColumn="0" w:noHBand="0" w:noVBand="1"/>
      </w:tblPr>
      <w:tblGrid>
        <w:gridCol w:w="1050"/>
        <w:gridCol w:w="914"/>
        <w:gridCol w:w="788"/>
        <w:gridCol w:w="852"/>
        <w:gridCol w:w="799"/>
        <w:gridCol w:w="821"/>
        <w:gridCol w:w="763"/>
        <w:gridCol w:w="948"/>
        <w:gridCol w:w="1191"/>
        <w:gridCol w:w="1505"/>
      </w:tblGrid>
      <w:tr w:rsidR="00584196" w:rsidTr="00BD6834">
        <w:trPr>
          <w:trHeight w:val="835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spacing w:after="96"/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Semestr </w:t>
            </w:r>
          </w:p>
          <w:p w:rsidR="00584196" w:rsidRDefault="004558E4">
            <w:pPr>
              <w:ind w:right="4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(nr)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196" w:rsidRDefault="004558E4">
            <w:pPr>
              <w:ind w:left="70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Wykł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196" w:rsidRDefault="004558E4">
            <w:pPr>
              <w:ind w:left="96"/>
            </w:pPr>
            <w:r>
              <w:rPr>
                <w:rFonts w:ascii="Corbel" w:eastAsia="Corbel" w:hAnsi="Corbel" w:cs="Corbel"/>
                <w:sz w:val="24"/>
              </w:rPr>
              <w:t xml:space="preserve">Ćw.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196" w:rsidRDefault="004558E4">
            <w:pPr>
              <w:jc w:val="both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Konw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196" w:rsidRDefault="004558E4">
            <w:pPr>
              <w:ind w:left="74"/>
            </w:pPr>
            <w:r>
              <w:rPr>
                <w:rFonts w:ascii="Corbel" w:eastAsia="Corbel" w:hAnsi="Corbel" w:cs="Corbel"/>
                <w:sz w:val="24"/>
              </w:rPr>
              <w:t xml:space="preserve">Lab.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196" w:rsidRDefault="004558E4">
            <w:pPr>
              <w:ind w:left="48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Sem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196" w:rsidRDefault="004558E4">
            <w:pPr>
              <w:ind w:right="4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ZP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196" w:rsidRDefault="004558E4">
            <w:pPr>
              <w:ind w:left="70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Prakt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196" w:rsidRDefault="004558E4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Inne (jakie?)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196" w:rsidRDefault="004558E4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Liczba pkt. ECTS </w:t>
            </w:r>
          </w:p>
        </w:tc>
      </w:tr>
      <w:tr w:rsidR="00584196" w:rsidTr="00BD6834">
        <w:trPr>
          <w:trHeight w:val="463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right="4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III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right="47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- 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right="5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-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right="49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30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right="47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-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right="4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- 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right="4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-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right="4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- 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right="4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-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right="5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5 </w:t>
            </w:r>
          </w:p>
        </w:tc>
      </w:tr>
    </w:tbl>
    <w:p w:rsidR="00584196" w:rsidRDefault="00584196">
      <w:pPr>
        <w:spacing w:after="0"/>
      </w:pPr>
    </w:p>
    <w:p w:rsidR="00584196" w:rsidRDefault="004558E4">
      <w:pPr>
        <w:pStyle w:val="Nagwek4"/>
        <w:spacing w:after="171"/>
        <w:ind w:left="294" w:right="0"/>
      </w:pPr>
      <w:r>
        <w:t xml:space="preserve">1.2. Sposób realizacji zajęć  </w:t>
      </w:r>
      <w:r>
        <w:rPr>
          <w:b w:val="0"/>
        </w:rPr>
        <w:t xml:space="preserve"> </w:t>
      </w:r>
    </w:p>
    <w:p w:rsidR="00584196" w:rsidRDefault="004558E4">
      <w:pPr>
        <w:spacing w:after="72" w:line="250" w:lineRule="auto"/>
        <w:ind w:left="715" w:hanging="10"/>
      </w:pPr>
      <w:r>
        <w:rPr>
          <w:rFonts w:ascii="MS Gothic" w:eastAsia="MS Gothic" w:hAnsi="MS Gothic" w:cs="MS Gothic"/>
          <w:sz w:val="32"/>
        </w:rPr>
        <w:t>⊠</w:t>
      </w:r>
      <w:r>
        <w:rPr>
          <w:rFonts w:ascii="Corbel" w:eastAsia="Corbel" w:hAnsi="Corbel" w:cs="Corbel"/>
          <w:sz w:val="24"/>
        </w:rPr>
        <w:t xml:space="preserve"> zajęcia w formie tradycyjnej  </w:t>
      </w:r>
    </w:p>
    <w:p w:rsidR="00584196" w:rsidRDefault="004558E4">
      <w:pPr>
        <w:spacing w:after="5" w:line="250" w:lineRule="auto"/>
        <w:ind w:left="715" w:hanging="10"/>
      </w:pPr>
      <w:r>
        <w:rPr>
          <w:rFonts w:ascii="MS Gothic" w:eastAsia="MS Gothic" w:hAnsi="MS Gothic" w:cs="MS Gothic"/>
          <w:sz w:val="32"/>
        </w:rPr>
        <w:t>⊠</w:t>
      </w:r>
      <w:r>
        <w:rPr>
          <w:rFonts w:ascii="Corbel" w:eastAsia="Corbel" w:hAnsi="Corbel" w:cs="Corbel"/>
          <w:sz w:val="24"/>
        </w:rPr>
        <w:t xml:space="preserve"> zajęcia realizowane z wykorzystaniem metod i technik kształcenia na odległość </w:t>
      </w:r>
    </w:p>
    <w:p w:rsidR="00584196" w:rsidRDefault="004558E4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584196" w:rsidRDefault="004558E4">
      <w:pPr>
        <w:spacing w:after="0"/>
        <w:ind w:right="12"/>
        <w:jc w:val="right"/>
      </w:pPr>
      <w:r>
        <w:rPr>
          <w:rFonts w:ascii="Corbel" w:eastAsia="Corbel" w:hAnsi="Corbel" w:cs="Corbel"/>
          <w:b/>
          <w:sz w:val="24"/>
        </w:rPr>
        <w:t xml:space="preserve">1.3  Forma zaliczenia przedmiotu  (z toku) </w:t>
      </w:r>
      <w:r>
        <w:rPr>
          <w:rFonts w:ascii="Corbel" w:eastAsia="Corbel" w:hAnsi="Corbel" w:cs="Corbel"/>
          <w:sz w:val="24"/>
        </w:rPr>
        <w:t xml:space="preserve">(egzamin, zaliczenie z oceną, zaliczenie bez oceny) </w:t>
      </w:r>
    </w:p>
    <w:p w:rsidR="00584196" w:rsidRDefault="004558E4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584196" w:rsidRDefault="004558E4" w:rsidP="00BD6834">
      <w:pPr>
        <w:spacing w:after="5" w:line="250" w:lineRule="auto"/>
        <w:ind w:left="10" w:hanging="10"/>
        <w:rPr>
          <w:sz w:val="24"/>
        </w:rPr>
      </w:pPr>
      <w:r>
        <w:rPr>
          <w:rFonts w:ascii="Corbel" w:eastAsia="Corbel" w:hAnsi="Corbel" w:cs="Corbel"/>
          <w:sz w:val="24"/>
        </w:rPr>
        <w:t xml:space="preserve">Konwersatorium: zaliczenie z oceną </w:t>
      </w:r>
    </w:p>
    <w:p w:rsidR="00BD6834" w:rsidRDefault="00BD6834" w:rsidP="00BD6834">
      <w:pPr>
        <w:spacing w:after="5" w:line="250" w:lineRule="auto"/>
        <w:ind w:left="10" w:hanging="10"/>
      </w:pPr>
    </w:p>
    <w:p w:rsidR="00584196" w:rsidRDefault="004558E4">
      <w:pPr>
        <w:pStyle w:val="Nagwek2"/>
        <w:spacing w:after="38"/>
        <w:ind w:left="-5" w:right="0"/>
        <w:rPr>
          <w:sz w:val="24"/>
        </w:rPr>
      </w:pPr>
      <w:r>
        <w:rPr>
          <w:sz w:val="24"/>
        </w:rPr>
        <w:t>2.W</w:t>
      </w:r>
      <w:r>
        <w:t xml:space="preserve">YMAGANIA WSTĘPNE </w:t>
      </w:r>
      <w:r>
        <w:rPr>
          <w:sz w:val="24"/>
        </w:rPr>
        <w:t xml:space="preserve"> </w:t>
      </w:r>
    </w:p>
    <w:p w:rsidR="00584196" w:rsidRDefault="004558E4" w:rsidP="00BD683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0" w:line="250" w:lineRule="auto"/>
        <w:ind w:left="226" w:hanging="10"/>
      </w:pPr>
      <w:r>
        <w:rPr>
          <w:rFonts w:ascii="Corbel" w:eastAsia="Corbel" w:hAnsi="Corbel" w:cs="Corbel"/>
          <w:sz w:val="24"/>
        </w:rPr>
        <w:t xml:space="preserve">Znajomość najnowszej historii politycznej na poziomie licealnym, podstawowa wiedza na temat współczesnej sytuacji międzynarodowej. </w:t>
      </w:r>
    </w:p>
    <w:p w:rsidR="00584196" w:rsidRDefault="004558E4">
      <w:pPr>
        <w:pStyle w:val="Nagwek2"/>
        <w:ind w:left="-5" w:right="0"/>
      </w:pPr>
      <w:r>
        <w:rPr>
          <w:sz w:val="24"/>
        </w:rPr>
        <w:lastRenderedPageBreak/>
        <w:t>3.</w:t>
      </w:r>
      <w:r>
        <w:t xml:space="preserve"> CELE</w:t>
      </w:r>
      <w:r>
        <w:rPr>
          <w:sz w:val="24"/>
        </w:rPr>
        <w:t>,</w:t>
      </w:r>
      <w:r>
        <w:t xml:space="preserve"> EFEKTY UCZENIA SIĘ </w:t>
      </w:r>
      <w:r>
        <w:rPr>
          <w:sz w:val="24"/>
        </w:rPr>
        <w:t>,</w:t>
      </w:r>
      <w:r>
        <w:t xml:space="preserve"> TREŚCI </w:t>
      </w:r>
      <w:r>
        <w:rPr>
          <w:sz w:val="24"/>
        </w:rPr>
        <w:t>P</w:t>
      </w:r>
      <w:r>
        <w:t xml:space="preserve">ROGRAMOWE I STOSOWANE METODY </w:t>
      </w:r>
      <w:r>
        <w:rPr>
          <w:sz w:val="24"/>
        </w:rPr>
        <w:t>D</w:t>
      </w:r>
      <w:r>
        <w:t>YDAKTYCZNE</w:t>
      </w:r>
      <w:r>
        <w:rPr>
          <w:sz w:val="24"/>
        </w:rPr>
        <w:t xml:space="preserve"> </w:t>
      </w:r>
    </w:p>
    <w:p w:rsidR="00584196" w:rsidRDefault="004558E4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584196" w:rsidRDefault="004558E4">
      <w:pPr>
        <w:pStyle w:val="Nagwek3"/>
        <w:ind w:left="423" w:right="0"/>
      </w:pPr>
      <w:r>
        <w:t xml:space="preserve">3.1 Cele przedmiotu </w:t>
      </w:r>
    </w:p>
    <w:p w:rsidR="00584196" w:rsidRDefault="004558E4">
      <w:pPr>
        <w:spacing w:after="0"/>
        <w:ind w:left="360"/>
      </w:pPr>
      <w:r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93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42"/>
        <w:gridCol w:w="8680"/>
      </w:tblGrid>
      <w:tr w:rsidR="00584196">
        <w:trPr>
          <w:trHeight w:val="677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196" w:rsidRDefault="004558E4">
            <w:r>
              <w:rPr>
                <w:rFonts w:ascii="Corbel" w:eastAsia="Corbel" w:hAnsi="Corbel" w:cs="Corbel"/>
                <w:sz w:val="24"/>
              </w:rPr>
              <w:t xml:space="preserve">C1 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r>
              <w:rPr>
                <w:rFonts w:ascii="Corbel" w:eastAsia="Corbel" w:hAnsi="Corbel" w:cs="Corbel"/>
                <w:sz w:val="24"/>
              </w:rPr>
              <w:t xml:space="preserve">Student powinien posiadać wiedzę o podstawowych obszarach współczesnych konfliktów międzynarodowych </w:t>
            </w:r>
          </w:p>
        </w:tc>
      </w:tr>
      <w:tr w:rsidR="00584196">
        <w:trPr>
          <w:trHeight w:val="715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196" w:rsidRDefault="004558E4">
            <w:r>
              <w:rPr>
                <w:rFonts w:ascii="Corbel" w:eastAsia="Corbel" w:hAnsi="Corbel" w:cs="Corbel"/>
                <w:sz w:val="24"/>
              </w:rPr>
              <w:t xml:space="preserve">C2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r>
              <w:rPr>
                <w:rFonts w:ascii="Corbel" w:eastAsia="Corbel" w:hAnsi="Corbel" w:cs="Corbel"/>
                <w:sz w:val="24"/>
              </w:rPr>
              <w:t xml:space="preserve">Student powinien posiadać wiedzę o przyczynach warunkujących powstanie i rozwój  konfliktów międzynarodowych   </w:t>
            </w:r>
          </w:p>
        </w:tc>
      </w:tr>
      <w:tr w:rsidR="00584196">
        <w:trPr>
          <w:trHeight w:val="677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196" w:rsidRDefault="004558E4">
            <w:r>
              <w:rPr>
                <w:rFonts w:ascii="Corbel" w:eastAsia="Corbel" w:hAnsi="Corbel" w:cs="Corbel"/>
                <w:sz w:val="24"/>
              </w:rPr>
              <w:t xml:space="preserve">C3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r>
              <w:rPr>
                <w:rFonts w:ascii="Corbel" w:eastAsia="Corbel" w:hAnsi="Corbel" w:cs="Corbel"/>
                <w:sz w:val="24"/>
              </w:rPr>
              <w:t xml:space="preserve">Student powinien rozumieć uwarunkowania i dynamikę współczesnych sporów międzynarodowych </w:t>
            </w:r>
          </w:p>
        </w:tc>
      </w:tr>
    </w:tbl>
    <w:p w:rsidR="00584196" w:rsidRDefault="004558E4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584196" w:rsidRDefault="004558E4">
      <w:pPr>
        <w:pStyle w:val="Nagwek3"/>
        <w:ind w:left="423" w:right="0"/>
      </w:pPr>
      <w:r>
        <w:t>3.2 Efekty uczenia się dla przedmiotu</w:t>
      </w:r>
      <w:r>
        <w:rPr>
          <w:b w:val="0"/>
        </w:rPr>
        <w:t xml:space="preserve">  </w:t>
      </w:r>
    </w:p>
    <w:p w:rsidR="00584196" w:rsidRDefault="004558E4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15" w:type="dxa"/>
          <w:right w:w="83" w:type="dxa"/>
        </w:tblCellMar>
        <w:tblLook w:val="04A0" w:firstRow="1" w:lastRow="0" w:firstColumn="1" w:lastColumn="0" w:noHBand="0" w:noVBand="1"/>
      </w:tblPr>
      <w:tblGrid>
        <w:gridCol w:w="1678"/>
        <w:gridCol w:w="5979"/>
        <w:gridCol w:w="1865"/>
      </w:tblGrid>
      <w:tr w:rsidR="00584196">
        <w:trPr>
          <w:trHeight w:val="890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196" w:rsidRDefault="004558E4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 (efekt uczenia się) </w:t>
            </w:r>
          </w:p>
        </w:tc>
        <w:tc>
          <w:tcPr>
            <w:tcW w:w="5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196" w:rsidRDefault="004558E4">
            <w:pPr>
              <w:ind w:right="3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Treść efektu uczenia się zdefiniowanego dla przedmiotu 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Odniesienie do efektów  kierunkowych </w:t>
            </w:r>
            <w:r>
              <w:rPr>
                <w:rFonts w:ascii="Corbel" w:eastAsia="Corbel" w:hAnsi="Corbel" w:cs="Corbel"/>
                <w:sz w:val="24"/>
                <w:vertAlign w:val="superscript"/>
              </w:rPr>
              <w:footnoteReference w:id="1"/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584196">
        <w:trPr>
          <w:trHeight w:val="1894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right="28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EK_01 </w:t>
            </w:r>
          </w:p>
        </w:tc>
        <w:tc>
          <w:tcPr>
            <w:tcW w:w="5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 w:rsidP="00BD6834">
            <w:pPr>
              <w:spacing w:after="2" w:line="275" w:lineRule="auto"/>
              <w:ind w:left="4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Ma pogłębioną wiedzę o uwarunkowaniach współczesnych konfliktów międzynarodowych, o głównych podmiotach w nich uczestniczących w sporach oraz o strukturach, instytucjach i mechanizmach powodujących ich eskalację lub wygaszenie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right="3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K_W02 </w:t>
            </w:r>
          </w:p>
        </w:tc>
      </w:tr>
      <w:tr w:rsidR="00584196">
        <w:trPr>
          <w:trHeight w:val="1222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right="27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EK_02 </w:t>
            </w:r>
          </w:p>
        </w:tc>
        <w:tc>
          <w:tcPr>
            <w:tcW w:w="5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 w:rsidP="00BD6834">
            <w:pPr>
              <w:spacing w:line="277" w:lineRule="auto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Ma wiedzę o procesach zmian struktur politycznych i wpływie zmian tego rodzaju na kwestie powstawania i </w:t>
            </w:r>
          </w:p>
          <w:p w:rsidR="00584196" w:rsidRDefault="004558E4" w:rsidP="00BD6834">
            <w:pPr>
              <w:ind w:right="31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eskalacji konfliktów międzynarodowych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right="3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K_W09 </w:t>
            </w:r>
          </w:p>
        </w:tc>
      </w:tr>
      <w:tr w:rsidR="00584196">
        <w:trPr>
          <w:trHeight w:val="1558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right="27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EK_03 </w:t>
            </w:r>
          </w:p>
        </w:tc>
        <w:tc>
          <w:tcPr>
            <w:tcW w:w="5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 w:rsidP="00BD6834">
            <w:pPr>
              <w:spacing w:after="2" w:line="275" w:lineRule="auto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Potrafi wykorzystać zdobyte informacje o konfliktach międzynarodowych by w razie zaistnienia innych </w:t>
            </w:r>
          </w:p>
          <w:p w:rsidR="00584196" w:rsidRDefault="004558E4" w:rsidP="00BD6834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porównywalnych zjawisk móc wskazać na podobieństwa i różnice w stosunku do poznanych przypadków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right="3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K_U02 </w:t>
            </w:r>
          </w:p>
        </w:tc>
      </w:tr>
      <w:tr w:rsidR="00584196">
        <w:trPr>
          <w:trHeight w:val="1222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right="3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EK_04 </w:t>
            </w:r>
          </w:p>
        </w:tc>
        <w:tc>
          <w:tcPr>
            <w:tcW w:w="5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 w:rsidP="00BD6834">
            <w:pPr>
              <w:ind w:firstLine="25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Potrafi przygotować pisemną analizę wybranych konfliktów międzynarodowych na podstawie posiadanych publikacji oraz innych informacji publicznie dostępnych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right="3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K_U03 </w:t>
            </w:r>
          </w:p>
        </w:tc>
      </w:tr>
      <w:tr w:rsidR="00584196">
        <w:trPr>
          <w:trHeight w:val="1219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right="3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EK_05 </w:t>
            </w:r>
          </w:p>
        </w:tc>
        <w:tc>
          <w:tcPr>
            <w:tcW w:w="5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 w:rsidP="00BD6834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Ma potrzebę i umiejętności samodzielnego uzupełniania wiedzy dotyczącej wydarzeń międzynarodowych i kontekstu współczesnych konfliktów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right="3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K_K06 </w:t>
            </w:r>
          </w:p>
        </w:tc>
      </w:tr>
    </w:tbl>
    <w:p w:rsidR="00BD6834" w:rsidRDefault="004558E4">
      <w:pPr>
        <w:spacing w:after="0"/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sz w:val="24"/>
        </w:rPr>
        <w:t xml:space="preserve"> </w:t>
      </w:r>
    </w:p>
    <w:p w:rsidR="00BD6834" w:rsidRDefault="00BD6834">
      <w:pPr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sz w:val="24"/>
        </w:rPr>
        <w:br w:type="page"/>
      </w:r>
    </w:p>
    <w:p w:rsidR="00584196" w:rsidRDefault="004558E4">
      <w:pPr>
        <w:pStyle w:val="Nagwek3"/>
        <w:ind w:left="423" w:right="0"/>
      </w:pPr>
      <w:r>
        <w:lastRenderedPageBreak/>
        <w:t xml:space="preserve">3.3 Treści programowe </w:t>
      </w:r>
      <w:r>
        <w:rPr>
          <w:b w:val="0"/>
        </w:rPr>
        <w:t xml:space="preserve">  </w:t>
      </w:r>
      <w:r>
        <w:t xml:space="preserve"> </w:t>
      </w:r>
    </w:p>
    <w:p w:rsidR="00584196" w:rsidRDefault="004558E4">
      <w:pPr>
        <w:numPr>
          <w:ilvl w:val="0"/>
          <w:numId w:val="1"/>
        </w:numPr>
        <w:spacing w:after="5" w:line="250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wykładu  </w:t>
      </w:r>
    </w:p>
    <w:p w:rsidR="00584196" w:rsidRDefault="004558E4">
      <w:pPr>
        <w:spacing w:after="0"/>
        <w:ind w:left="108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9522"/>
      </w:tblGrid>
      <w:tr w:rsidR="00584196">
        <w:trPr>
          <w:trHeight w:val="302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584196">
        <w:trPr>
          <w:trHeight w:val="302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r>
              <w:rPr>
                <w:rFonts w:ascii="Corbel" w:eastAsia="Corbel" w:hAnsi="Corbel" w:cs="Corbel"/>
                <w:sz w:val="24"/>
              </w:rPr>
              <w:t xml:space="preserve"> </w:t>
            </w:r>
            <w:r w:rsidR="00BD6834">
              <w:rPr>
                <w:rFonts w:ascii="Corbel" w:eastAsia="Corbel" w:hAnsi="Corbel" w:cs="Corbel"/>
                <w:sz w:val="24"/>
              </w:rPr>
              <w:t>-</w:t>
            </w:r>
          </w:p>
        </w:tc>
      </w:tr>
    </w:tbl>
    <w:p w:rsidR="00584196" w:rsidRDefault="004558E4">
      <w:pPr>
        <w:spacing w:after="15"/>
      </w:pPr>
      <w:r>
        <w:rPr>
          <w:rFonts w:ascii="Corbel" w:eastAsia="Corbel" w:hAnsi="Corbel" w:cs="Corbel"/>
          <w:sz w:val="24"/>
        </w:rPr>
        <w:t xml:space="preserve"> </w:t>
      </w:r>
    </w:p>
    <w:p w:rsidR="00584196" w:rsidRDefault="004558E4">
      <w:pPr>
        <w:numPr>
          <w:ilvl w:val="0"/>
          <w:numId w:val="1"/>
        </w:numPr>
        <w:spacing w:after="5" w:line="250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ćwiczeń audytoryjnych, konwersatoryjnych, laboratoryjnych, zajęć praktycznych  </w:t>
      </w:r>
    </w:p>
    <w:p w:rsidR="00584196" w:rsidRDefault="004558E4">
      <w:pPr>
        <w:spacing w:after="0"/>
        <w:ind w:left="72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9522"/>
      </w:tblGrid>
      <w:tr w:rsidR="00584196">
        <w:trPr>
          <w:trHeight w:val="302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584196">
        <w:trPr>
          <w:trHeight w:val="348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r>
              <w:rPr>
                <w:rFonts w:ascii="Corbel" w:eastAsia="Corbel" w:hAnsi="Corbel" w:cs="Corbel"/>
                <w:sz w:val="24"/>
              </w:rPr>
              <w:t xml:space="preserve">Zajęcia organizacyjne </w:t>
            </w:r>
          </w:p>
        </w:tc>
      </w:tr>
      <w:tr w:rsidR="00584196">
        <w:trPr>
          <w:trHeight w:val="685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r>
              <w:rPr>
                <w:rFonts w:ascii="Corbel" w:eastAsia="Corbel" w:hAnsi="Corbel" w:cs="Corbel"/>
                <w:sz w:val="24"/>
              </w:rPr>
              <w:t xml:space="preserve">Konflikt amerykańsko-iracki w 2003 r. Praktyczne zastosowanie amerykańskiej doktryny bezpieczeństwa narodowego  </w:t>
            </w:r>
          </w:p>
        </w:tc>
      </w:tr>
      <w:tr w:rsidR="00584196">
        <w:trPr>
          <w:trHeight w:val="684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r>
              <w:rPr>
                <w:rFonts w:ascii="Corbel" w:eastAsia="Corbel" w:hAnsi="Corbel" w:cs="Corbel"/>
                <w:sz w:val="24"/>
              </w:rPr>
              <w:t xml:space="preserve">Zagadnienie interwencji międzynarodowych w konflikty wewnętrzne w państwach pogrążonych w kryzysie </w:t>
            </w:r>
          </w:p>
        </w:tc>
      </w:tr>
      <w:tr w:rsidR="00584196">
        <w:trPr>
          <w:trHeight w:val="684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r>
              <w:rPr>
                <w:rFonts w:ascii="Corbel" w:eastAsia="Corbel" w:hAnsi="Corbel" w:cs="Corbel"/>
                <w:sz w:val="24"/>
              </w:rPr>
              <w:t xml:space="preserve">Interwencja USA w Somalii, interwencja francuska w Mali – przykłady działań państw zachodnich na terenie Afryki </w:t>
            </w:r>
          </w:p>
        </w:tc>
      </w:tr>
      <w:tr w:rsidR="00584196">
        <w:trPr>
          <w:trHeight w:val="346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r>
              <w:rPr>
                <w:rFonts w:ascii="Corbel" w:eastAsia="Corbel" w:hAnsi="Corbel" w:cs="Corbel"/>
                <w:sz w:val="24"/>
              </w:rPr>
              <w:t xml:space="preserve">Interwencja sił etiopskich i ugandyjskich w Somalii – przykład interwencji państw regionu </w:t>
            </w:r>
          </w:p>
        </w:tc>
      </w:tr>
      <w:tr w:rsidR="00584196">
        <w:trPr>
          <w:trHeight w:val="348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r>
              <w:rPr>
                <w:rFonts w:ascii="Corbel" w:eastAsia="Corbel" w:hAnsi="Corbel" w:cs="Corbel"/>
                <w:sz w:val="24"/>
              </w:rPr>
              <w:t xml:space="preserve">Konflikt wewnętrzny w Syrii i jego skutki międzynarodowe  </w:t>
            </w:r>
          </w:p>
        </w:tc>
      </w:tr>
      <w:tr w:rsidR="00584196">
        <w:trPr>
          <w:trHeight w:val="346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r>
              <w:rPr>
                <w:rFonts w:ascii="Corbel" w:eastAsia="Corbel" w:hAnsi="Corbel" w:cs="Corbel"/>
                <w:sz w:val="24"/>
              </w:rPr>
              <w:t xml:space="preserve">Konflikt Indii i Pakistanu wokół sprawy Kaszmiru  </w:t>
            </w:r>
          </w:p>
        </w:tc>
      </w:tr>
      <w:tr w:rsidR="00584196">
        <w:trPr>
          <w:trHeight w:val="684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r>
              <w:rPr>
                <w:rFonts w:ascii="Corbel" w:eastAsia="Corbel" w:hAnsi="Corbel" w:cs="Corbel"/>
                <w:sz w:val="24"/>
              </w:rPr>
              <w:t xml:space="preserve">Wojna falklandzka (Argentyny z Wielką Brytanią) – nieudana próba zmniejszenia napięć wewnętrznych dzięki konfliktowi międzynarodowemu </w:t>
            </w:r>
          </w:p>
        </w:tc>
      </w:tr>
      <w:tr w:rsidR="00584196">
        <w:trPr>
          <w:trHeight w:val="684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r>
              <w:rPr>
                <w:rFonts w:ascii="Corbel" w:eastAsia="Corbel" w:hAnsi="Corbel" w:cs="Corbel"/>
                <w:sz w:val="24"/>
              </w:rPr>
              <w:t xml:space="preserve">Konflikt na wschodzie Ukrainy – przykład konfliktu międzynarodowego w strefie postradzieckiej  </w:t>
            </w:r>
          </w:p>
        </w:tc>
      </w:tr>
      <w:tr w:rsidR="00584196">
        <w:trPr>
          <w:trHeight w:val="684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r>
              <w:rPr>
                <w:rFonts w:ascii="Corbel" w:eastAsia="Corbel" w:hAnsi="Corbel" w:cs="Corbel"/>
                <w:sz w:val="24"/>
              </w:rPr>
              <w:t>Konflikt wokół wysp (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Senkaku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Kuryli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) – przykłady nowych sporów terytorialnych we wschodniej Azji  </w:t>
            </w:r>
          </w:p>
        </w:tc>
      </w:tr>
    </w:tbl>
    <w:p w:rsidR="00584196" w:rsidRDefault="004558E4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584196" w:rsidRDefault="004558E4">
      <w:pPr>
        <w:pStyle w:val="Nagwek3"/>
        <w:ind w:left="423" w:right="0"/>
      </w:pPr>
      <w:r>
        <w:t>3.4 Metody dydaktyczne</w:t>
      </w:r>
      <w:r>
        <w:rPr>
          <w:b w:val="0"/>
        </w:rPr>
        <w:t xml:space="preserve">  </w:t>
      </w:r>
    </w:p>
    <w:p w:rsidR="00584196" w:rsidRDefault="004558E4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584196" w:rsidRDefault="004558E4">
      <w:pPr>
        <w:spacing w:after="0"/>
        <w:ind w:left="-5" w:hanging="10"/>
      </w:pPr>
      <w:r>
        <w:rPr>
          <w:rFonts w:ascii="Corbel" w:eastAsia="Corbel" w:hAnsi="Corbel" w:cs="Corbel"/>
          <w:sz w:val="20"/>
        </w:rPr>
        <w:t>Np</w:t>
      </w:r>
      <w:r>
        <w:rPr>
          <w:rFonts w:ascii="Corbel" w:eastAsia="Corbel" w:hAnsi="Corbel" w:cs="Corbel"/>
          <w:b/>
          <w:sz w:val="20"/>
        </w:rPr>
        <w:t>.:</w:t>
      </w:r>
      <w:r>
        <w:rPr>
          <w:rFonts w:ascii="Corbel" w:eastAsia="Corbel" w:hAnsi="Corbel" w:cs="Corbel"/>
          <w:b/>
          <w:sz w:val="16"/>
        </w:rPr>
        <w:t xml:space="preserve"> </w:t>
      </w:r>
      <w:r>
        <w:rPr>
          <w:rFonts w:ascii="Corbel" w:eastAsia="Corbel" w:hAnsi="Corbel" w:cs="Corbel"/>
          <w:b/>
          <w:sz w:val="20"/>
        </w:rPr>
        <w:t xml:space="preserve"> </w:t>
      </w:r>
    </w:p>
    <w:p w:rsidR="00584196" w:rsidRDefault="004558E4">
      <w:pPr>
        <w:spacing w:after="0"/>
        <w:ind w:left="-5" w:hanging="10"/>
      </w:pPr>
      <w:r>
        <w:rPr>
          <w:rFonts w:ascii="Corbel" w:eastAsia="Corbel" w:hAnsi="Corbel" w:cs="Corbel"/>
          <w:i/>
          <w:sz w:val="16"/>
        </w:rPr>
        <w:t xml:space="preserve"> </w:t>
      </w:r>
      <w:r>
        <w:rPr>
          <w:rFonts w:ascii="Corbel" w:eastAsia="Corbel" w:hAnsi="Corbel" w:cs="Corbel"/>
          <w:i/>
          <w:sz w:val="20"/>
        </w:rPr>
        <w:t xml:space="preserve">Wykład: wykład problemowy, wykład z prezentacją multimedialną, metody kształcenia na odległość  </w:t>
      </w:r>
    </w:p>
    <w:p w:rsidR="00584196" w:rsidRDefault="004558E4">
      <w:pPr>
        <w:spacing w:after="0"/>
        <w:ind w:left="-5" w:hanging="10"/>
      </w:pPr>
      <w:r>
        <w:rPr>
          <w:rFonts w:ascii="Corbel" w:eastAsia="Corbel" w:hAnsi="Corbel" w:cs="Corbel"/>
          <w:i/>
          <w:sz w:val="20"/>
        </w:rPr>
        <w:t xml:space="preserve">Ćwiczenia: analiza tekstów z dyskusją, metoda projektów (projekt badawczy, wdrożeniowy, praktyczny), praca w grupach </w:t>
      </w:r>
    </w:p>
    <w:p w:rsidR="00584196" w:rsidRDefault="004558E4">
      <w:pPr>
        <w:spacing w:after="0"/>
        <w:ind w:left="-5" w:hanging="10"/>
      </w:pPr>
      <w:r>
        <w:rPr>
          <w:rFonts w:ascii="Corbel" w:eastAsia="Corbel" w:hAnsi="Corbel" w:cs="Corbel"/>
          <w:i/>
          <w:sz w:val="20"/>
        </w:rPr>
        <w:t xml:space="preserve">(rozwiązywanie zadań, dyskusja),gry dydaktyczne, metody kształcenia na odległość  </w:t>
      </w:r>
    </w:p>
    <w:p w:rsidR="00584196" w:rsidRDefault="004558E4">
      <w:pPr>
        <w:spacing w:after="0"/>
        <w:ind w:left="-5" w:hanging="10"/>
      </w:pPr>
      <w:r>
        <w:rPr>
          <w:rFonts w:ascii="Corbel" w:eastAsia="Corbel" w:hAnsi="Corbel" w:cs="Corbel"/>
          <w:i/>
          <w:sz w:val="20"/>
        </w:rPr>
        <w:t xml:space="preserve">Laboratorium: wykonywanie doświadczeń, projektowanie doświadczeń  </w:t>
      </w:r>
    </w:p>
    <w:p w:rsidR="00584196" w:rsidRDefault="004558E4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584196" w:rsidRDefault="004558E4">
      <w:pPr>
        <w:spacing w:after="228" w:line="250" w:lineRule="auto"/>
        <w:ind w:left="10" w:hanging="10"/>
      </w:pPr>
      <w:r>
        <w:rPr>
          <w:rFonts w:ascii="Corbel" w:eastAsia="Corbel" w:hAnsi="Corbel" w:cs="Corbel"/>
          <w:sz w:val="24"/>
        </w:rPr>
        <w:t xml:space="preserve">Konwersatorium – dyskusja, praca z tekstem, praca w grupach </w:t>
      </w:r>
    </w:p>
    <w:p w:rsidR="00584196" w:rsidRDefault="004558E4">
      <w:pPr>
        <w:pStyle w:val="Nagwek3"/>
        <w:ind w:right="0"/>
      </w:pPr>
      <w:r>
        <w:t xml:space="preserve">4. METODY I KRYTERIA OCENY  </w:t>
      </w:r>
    </w:p>
    <w:p w:rsidR="00584196" w:rsidRDefault="004558E4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584196" w:rsidRDefault="004558E4">
      <w:pPr>
        <w:pStyle w:val="Nagwek4"/>
        <w:ind w:left="423" w:right="0"/>
      </w:pPr>
      <w:r>
        <w:t xml:space="preserve">4.1 Sposoby weryfikacji efektów uczenia się </w:t>
      </w:r>
    </w:p>
    <w:p w:rsidR="00584196" w:rsidRDefault="004558E4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85" w:type="dxa"/>
          <w:right w:w="115" w:type="dxa"/>
        </w:tblCellMar>
        <w:tblLook w:val="04A0" w:firstRow="1" w:lastRow="0" w:firstColumn="1" w:lastColumn="0" w:noHBand="0" w:noVBand="1"/>
      </w:tblPr>
      <w:tblGrid>
        <w:gridCol w:w="1961"/>
        <w:gridCol w:w="5439"/>
        <w:gridCol w:w="2122"/>
      </w:tblGrid>
      <w:tr w:rsidR="00584196">
        <w:trPr>
          <w:trHeight w:val="888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196" w:rsidRDefault="004558E4">
            <w:pPr>
              <w:ind w:right="6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Symbol efektu 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right="7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Metody oceny efektów uczenia się </w:t>
            </w:r>
          </w:p>
          <w:p w:rsidR="00584196" w:rsidRDefault="004558E4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(np.: kolokwium, egzamin ustny, egzamin pisemny, projekt, sprawozdanie, obserwacja w trakcie zajęć)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Forma zajęć dydaktycznych  </w:t>
            </w:r>
          </w:p>
          <w:p w:rsidR="00584196" w:rsidRDefault="004558E4">
            <w:pPr>
              <w:ind w:right="71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(w,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…) </w:t>
            </w:r>
          </w:p>
        </w:tc>
      </w:tr>
      <w:tr w:rsidR="00584196">
        <w:trPr>
          <w:trHeight w:val="302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right="65"/>
              <w:jc w:val="center"/>
            </w:pPr>
            <w:r>
              <w:rPr>
                <w:rFonts w:ascii="Corbel" w:eastAsia="Corbel" w:hAnsi="Corbel" w:cs="Corbel"/>
                <w:sz w:val="24"/>
              </w:rPr>
              <w:lastRenderedPageBreak/>
              <w:t>EK_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01 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right="7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Kolokwium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right="7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wykład </w:t>
            </w:r>
          </w:p>
        </w:tc>
      </w:tr>
      <w:tr w:rsidR="00584196">
        <w:trPr>
          <w:trHeight w:val="302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right="65"/>
              <w:jc w:val="center"/>
            </w:pPr>
            <w:r>
              <w:rPr>
                <w:rFonts w:ascii="Corbel" w:eastAsia="Corbel" w:hAnsi="Corbel" w:cs="Corbel"/>
                <w:sz w:val="24"/>
              </w:rPr>
              <w:t>EK_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02 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right="71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Obserwacja w trakcie zajęć/kolokwium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left="10"/>
            </w:pPr>
            <w:r>
              <w:rPr>
                <w:rFonts w:ascii="Corbel" w:eastAsia="Corbel" w:hAnsi="Corbel" w:cs="Corbel"/>
                <w:sz w:val="24"/>
              </w:rPr>
              <w:t xml:space="preserve">ćwiczenia/wykład </w:t>
            </w:r>
          </w:p>
        </w:tc>
      </w:tr>
      <w:tr w:rsidR="00584196">
        <w:trPr>
          <w:trHeight w:val="305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right="6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EK_03 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right="7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Obserwacja w trakcie zajęć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right="71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ćwiczenia </w:t>
            </w:r>
          </w:p>
        </w:tc>
      </w:tr>
      <w:tr w:rsidR="00584196">
        <w:trPr>
          <w:trHeight w:val="302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right="68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EK_04 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right="7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Obserwacja w trakcie zajęć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right="71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ćwiczenia </w:t>
            </w:r>
          </w:p>
        </w:tc>
      </w:tr>
      <w:tr w:rsidR="00584196">
        <w:trPr>
          <w:trHeight w:val="302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right="67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EK_05 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right="7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Obserwacja w trakcie zajęć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right="71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ćwiczenia </w:t>
            </w:r>
          </w:p>
        </w:tc>
      </w:tr>
    </w:tbl>
    <w:p w:rsidR="00584196" w:rsidRDefault="004558E4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584196" w:rsidRDefault="004558E4">
      <w:pPr>
        <w:spacing w:after="5" w:line="250" w:lineRule="auto"/>
        <w:ind w:left="423" w:hanging="10"/>
      </w:pPr>
      <w:r>
        <w:rPr>
          <w:rFonts w:ascii="Corbel" w:eastAsia="Corbel" w:hAnsi="Corbel" w:cs="Corbel"/>
          <w:b/>
          <w:sz w:val="24"/>
        </w:rPr>
        <w:t xml:space="preserve">4.2 Warunki zaliczenia przedmiotu (kryteria oceniania)  </w:t>
      </w:r>
    </w:p>
    <w:p w:rsidR="00584196" w:rsidRDefault="004558E4">
      <w:pPr>
        <w:spacing w:after="0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584196" w:rsidRDefault="004558E4" w:rsidP="00BD683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0" w:line="250" w:lineRule="auto"/>
        <w:ind w:left="234" w:hanging="10"/>
      </w:pPr>
      <w:r>
        <w:rPr>
          <w:rFonts w:ascii="Corbel" w:eastAsia="Corbel" w:hAnsi="Corbel" w:cs="Corbel"/>
          <w:sz w:val="24"/>
        </w:rPr>
        <w:t xml:space="preserve">Konwersatorium – ustalenie oceny zaliczeniowej na podstawie ocen cząstkowych </w:t>
      </w:r>
    </w:p>
    <w:p w:rsidR="00584196" w:rsidRDefault="004558E4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584196" w:rsidRDefault="004558E4">
      <w:pPr>
        <w:pStyle w:val="Nagwek3"/>
        <w:ind w:left="284" w:right="0" w:hanging="284"/>
      </w:pPr>
      <w:r>
        <w:t xml:space="preserve">5. CAŁKOWITY NAKŁAD PRACY STUDENTA POTRZEBNY DO OSIĄGNIĘCIA ZAŁOŻONYCH EFEKTÓW W GODZINACH ORAZ PUNKTACH ECTS  </w:t>
      </w:r>
    </w:p>
    <w:p w:rsidR="00584196" w:rsidRDefault="004558E4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4904"/>
        <w:gridCol w:w="4618"/>
      </w:tblGrid>
      <w:tr w:rsidR="00584196">
        <w:trPr>
          <w:trHeight w:val="598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196" w:rsidRDefault="004558E4">
            <w:pPr>
              <w:ind w:left="7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Forma aktywności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Średnia liczba godzin na zrealizowanie aktywności </w:t>
            </w:r>
          </w:p>
        </w:tc>
      </w:tr>
      <w:tr w:rsidR="00584196">
        <w:trPr>
          <w:trHeight w:val="595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right="1312"/>
            </w:pPr>
            <w:r>
              <w:rPr>
                <w:rFonts w:ascii="Corbel" w:eastAsia="Corbel" w:hAnsi="Corbel" w:cs="Corbel"/>
                <w:sz w:val="24"/>
              </w:rPr>
              <w:t xml:space="preserve">Godziny kontaktowe wynikające z harmonogramu studiów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left="1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30 </w:t>
            </w:r>
          </w:p>
        </w:tc>
      </w:tr>
      <w:tr w:rsidR="00584196">
        <w:trPr>
          <w:trHeight w:val="595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r>
              <w:rPr>
                <w:rFonts w:ascii="Corbel" w:eastAsia="Corbel" w:hAnsi="Corbel" w:cs="Corbel"/>
                <w:sz w:val="24"/>
              </w:rPr>
              <w:t xml:space="preserve">Inne z udziałem nauczyciela akademickiego (udział w konsultacjach, egzaminie)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left="1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30 </w:t>
            </w:r>
          </w:p>
        </w:tc>
      </w:tr>
      <w:tr w:rsidR="00584196">
        <w:trPr>
          <w:trHeight w:val="1184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spacing w:after="3"/>
            </w:pPr>
            <w:r>
              <w:rPr>
                <w:rFonts w:ascii="Corbel" w:eastAsia="Corbel" w:hAnsi="Corbel" w:cs="Corbel"/>
                <w:sz w:val="24"/>
              </w:rPr>
              <w:t xml:space="preserve">Godziny niekontaktowe – praca własna studenta </w:t>
            </w:r>
          </w:p>
          <w:p w:rsidR="00584196" w:rsidRDefault="004558E4">
            <w:r>
              <w:rPr>
                <w:rFonts w:ascii="Corbel" w:eastAsia="Corbel" w:hAnsi="Corbel" w:cs="Corbel"/>
                <w:sz w:val="24"/>
              </w:rPr>
              <w:t xml:space="preserve">(przygotowanie do zajęć, egzaminu, napisanie referatu itp.)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65 </w:t>
            </w:r>
          </w:p>
        </w:tc>
      </w:tr>
      <w:tr w:rsidR="00584196">
        <w:trPr>
          <w:trHeight w:val="302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r>
              <w:rPr>
                <w:rFonts w:ascii="Corbel" w:eastAsia="Corbel" w:hAnsi="Corbel" w:cs="Corbel"/>
                <w:sz w:val="24"/>
              </w:rPr>
              <w:t xml:space="preserve">SUMA GODZIN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left="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125 </w:t>
            </w:r>
          </w:p>
        </w:tc>
      </w:tr>
      <w:tr w:rsidR="00584196">
        <w:trPr>
          <w:trHeight w:val="302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r>
              <w:rPr>
                <w:rFonts w:ascii="Corbel" w:eastAsia="Corbel" w:hAnsi="Corbel" w:cs="Corbel"/>
                <w:b/>
                <w:sz w:val="24"/>
              </w:rPr>
              <w:t xml:space="preserve">SUMARYCZNA LICZBA PUNKTÓW ECTS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5 </w:t>
            </w:r>
          </w:p>
        </w:tc>
      </w:tr>
    </w:tbl>
    <w:p w:rsidR="00584196" w:rsidRDefault="004558E4">
      <w:pPr>
        <w:spacing w:after="0" w:line="250" w:lineRule="auto"/>
        <w:ind w:left="438" w:hanging="10"/>
      </w:pPr>
      <w:r>
        <w:rPr>
          <w:rFonts w:ascii="Corbel" w:eastAsia="Corbel" w:hAnsi="Corbel" w:cs="Corbel"/>
          <w:i/>
          <w:sz w:val="24"/>
        </w:rPr>
        <w:t xml:space="preserve">* Należy uwzględnić, że 1 pkt ECTS odpowiada 25-30 godzin całkowitego nakładu pracy studenta. </w:t>
      </w:r>
    </w:p>
    <w:p w:rsidR="00584196" w:rsidRDefault="004558E4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584196" w:rsidRDefault="004558E4">
      <w:pPr>
        <w:pStyle w:val="Nagwek3"/>
        <w:ind w:right="0"/>
      </w:pPr>
      <w:r>
        <w:t xml:space="preserve">6. PRAKTYKI ZAWODOWE W RAMACH PRZEDMIOTU </w:t>
      </w:r>
    </w:p>
    <w:p w:rsidR="00584196" w:rsidRDefault="004558E4">
      <w:pPr>
        <w:spacing w:after="0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6" w:type="dxa"/>
        <w:tblInd w:w="-5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1"/>
      </w:tblGrid>
      <w:tr w:rsidR="00584196" w:rsidTr="00BD6834">
        <w:trPr>
          <w:trHeight w:val="406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wymiar godzinowy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r>
              <w:rPr>
                <w:rFonts w:ascii="Corbel" w:eastAsia="Corbel" w:hAnsi="Corbel" w:cs="Corbel"/>
                <w:sz w:val="24"/>
              </w:rPr>
              <w:t xml:space="preserve"> </w:t>
            </w:r>
            <w:r w:rsidR="00BD6834">
              <w:rPr>
                <w:rFonts w:ascii="Corbel" w:eastAsia="Corbel" w:hAnsi="Corbel" w:cs="Corbel"/>
                <w:sz w:val="24"/>
              </w:rPr>
              <w:t>Nie dotyczy</w:t>
            </w:r>
          </w:p>
        </w:tc>
      </w:tr>
      <w:tr w:rsidR="00584196" w:rsidTr="00BD6834">
        <w:trPr>
          <w:trHeight w:val="59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zasady i formy odbywania praktyk 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r>
              <w:rPr>
                <w:rFonts w:ascii="Corbel" w:eastAsia="Corbel" w:hAnsi="Corbel" w:cs="Corbel"/>
                <w:sz w:val="24"/>
              </w:rPr>
              <w:t xml:space="preserve"> </w:t>
            </w:r>
            <w:r w:rsidR="00BD6834">
              <w:rPr>
                <w:rFonts w:ascii="Corbel" w:eastAsia="Corbel" w:hAnsi="Corbel" w:cs="Corbel"/>
                <w:sz w:val="24"/>
              </w:rPr>
              <w:t>Nie dotyczy</w:t>
            </w:r>
          </w:p>
        </w:tc>
      </w:tr>
    </w:tbl>
    <w:p w:rsidR="00BD6834" w:rsidRDefault="004558E4">
      <w:pPr>
        <w:spacing w:after="0"/>
        <w:ind w:left="360"/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sz w:val="24"/>
        </w:rPr>
        <w:t xml:space="preserve"> </w:t>
      </w:r>
    </w:p>
    <w:p w:rsidR="00584196" w:rsidRDefault="00362257">
      <w:pPr>
        <w:pStyle w:val="Nagwek3"/>
        <w:ind w:right="0"/>
      </w:pPr>
      <w:r>
        <w:br w:type="column"/>
      </w:r>
      <w:r w:rsidR="004558E4">
        <w:lastRenderedPageBreak/>
        <w:t xml:space="preserve">7. LITERATURA  </w:t>
      </w:r>
    </w:p>
    <w:p w:rsidR="00584196" w:rsidRDefault="004558E4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679" w:type="dxa"/>
        <w:tblInd w:w="-5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7679"/>
      </w:tblGrid>
      <w:tr w:rsidR="00584196" w:rsidTr="00362257">
        <w:trPr>
          <w:trHeight w:val="2449"/>
        </w:trPr>
        <w:tc>
          <w:tcPr>
            <w:tcW w:w="7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257" w:rsidRPr="00362257" w:rsidRDefault="00362257" w:rsidP="00362257">
            <w:pPr>
              <w:spacing w:after="197" w:line="277" w:lineRule="auto"/>
              <w:ind w:left="773" w:hanging="739"/>
              <w:rPr>
                <w:b/>
              </w:rPr>
            </w:pPr>
            <w:r w:rsidRPr="00362257">
              <w:rPr>
                <w:b/>
              </w:rPr>
              <w:t xml:space="preserve">Literatura podstawowa: </w:t>
            </w:r>
          </w:p>
          <w:p w:rsidR="00362257" w:rsidRPr="00362257" w:rsidRDefault="00362257" w:rsidP="00362257">
            <w:pPr>
              <w:spacing w:line="277" w:lineRule="auto"/>
              <w:ind w:left="773" w:hanging="739"/>
              <w:rPr>
                <w:rFonts w:ascii="Corbel" w:hAnsi="Corbel"/>
              </w:rPr>
            </w:pPr>
            <w:proofErr w:type="spellStart"/>
            <w:r w:rsidRPr="00362257">
              <w:rPr>
                <w:rFonts w:ascii="Corbel" w:hAnsi="Corbel"/>
              </w:rPr>
              <w:t>Corm</w:t>
            </w:r>
            <w:proofErr w:type="spellEnd"/>
            <w:r w:rsidRPr="00362257">
              <w:rPr>
                <w:rFonts w:ascii="Corbel" w:hAnsi="Corbel"/>
              </w:rPr>
              <w:t xml:space="preserve"> G., Bliski Wschód w ogniu: oblicza konfliktu 1956-2003, Warszawa 2003. </w:t>
            </w:r>
          </w:p>
          <w:p w:rsidR="00362257" w:rsidRPr="00362257" w:rsidRDefault="00362257" w:rsidP="00362257">
            <w:pPr>
              <w:spacing w:line="277" w:lineRule="auto"/>
              <w:ind w:left="773" w:hanging="739"/>
              <w:rPr>
                <w:rFonts w:ascii="Corbel" w:hAnsi="Corbel"/>
              </w:rPr>
            </w:pPr>
            <w:r w:rsidRPr="00362257">
              <w:rPr>
                <w:rFonts w:ascii="Corbel" w:hAnsi="Corbel"/>
              </w:rPr>
              <w:t xml:space="preserve">Davis N., Stosunki międzynarodowe w Ameryce Łacińskiej, Warszawa 2000. </w:t>
            </w:r>
          </w:p>
          <w:p w:rsidR="00362257" w:rsidRPr="00362257" w:rsidRDefault="00362257" w:rsidP="00362257">
            <w:pPr>
              <w:spacing w:line="277" w:lineRule="auto"/>
              <w:ind w:left="773" w:hanging="739"/>
              <w:rPr>
                <w:rFonts w:ascii="Corbel" w:hAnsi="Corbel"/>
              </w:rPr>
            </w:pPr>
            <w:r w:rsidRPr="00362257">
              <w:rPr>
                <w:rFonts w:ascii="Corbel" w:hAnsi="Corbel"/>
              </w:rPr>
              <w:t xml:space="preserve">Konflikty współczesnego świata, pod red. G. Ciechanowski, Toruń 2006. </w:t>
            </w:r>
          </w:p>
          <w:p w:rsidR="00362257" w:rsidRPr="00362257" w:rsidRDefault="00362257" w:rsidP="00362257">
            <w:pPr>
              <w:spacing w:line="277" w:lineRule="auto"/>
              <w:ind w:left="773" w:hanging="739"/>
              <w:rPr>
                <w:rFonts w:ascii="Corbel" w:hAnsi="Corbel"/>
              </w:rPr>
            </w:pPr>
            <w:r w:rsidRPr="00362257">
              <w:rPr>
                <w:rFonts w:ascii="Corbel" w:hAnsi="Corbel"/>
              </w:rPr>
              <w:t>Szymborski W., Zatoka Perska: problemy stabilizacji, Bydgoszcz 1999.</w:t>
            </w:r>
          </w:p>
          <w:p w:rsidR="00584196" w:rsidRDefault="00362257" w:rsidP="00362257">
            <w:pPr>
              <w:spacing w:line="277" w:lineRule="auto"/>
              <w:ind w:left="56" w:hanging="22"/>
            </w:pPr>
            <w:r w:rsidRPr="00362257">
              <w:rPr>
                <w:rFonts w:ascii="Corbel" w:hAnsi="Corbel"/>
              </w:rPr>
              <w:t>„Rocznik Strategiczny przegląd sytuacji politycznej, gospodarczej i wojskowej w środowisku międzynarodowym Polski” 1996-2014.</w:t>
            </w:r>
          </w:p>
        </w:tc>
      </w:tr>
      <w:tr w:rsidR="00362257" w:rsidTr="00362257">
        <w:trPr>
          <w:trHeight w:val="4506"/>
        </w:trPr>
        <w:tc>
          <w:tcPr>
            <w:tcW w:w="7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257" w:rsidRPr="00BD6834" w:rsidRDefault="00362257" w:rsidP="00362257">
            <w:pPr>
              <w:spacing w:after="255"/>
              <w:jc w:val="both"/>
              <w:rPr>
                <w:b/>
              </w:rPr>
            </w:pPr>
            <w:r w:rsidRPr="00BD6834">
              <w:rPr>
                <w:rFonts w:ascii="Corbel" w:eastAsia="Corbel" w:hAnsi="Corbel" w:cs="Corbel"/>
                <w:b/>
                <w:sz w:val="24"/>
              </w:rPr>
              <w:t xml:space="preserve">Literatura uzupełniająca:  </w:t>
            </w:r>
          </w:p>
          <w:p w:rsidR="00362257" w:rsidRDefault="00362257" w:rsidP="00362257">
            <w:pPr>
              <w:spacing w:after="2" w:line="275" w:lineRule="auto"/>
              <w:ind w:left="35" w:right="667" w:hanging="1"/>
              <w:jc w:val="both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Bierzanek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R., Jakubowski J.,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Symonides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J., </w:t>
            </w:r>
            <w:r>
              <w:rPr>
                <w:rFonts w:ascii="Corbel" w:eastAsia="Corbel" w:hAnsi="Corbel" w:cs="Corbel"/>
                <w:i/>
                <w:sz w:val="24"/>
              </w:rPr>
              <w:t>Prawo  międzynarodowe i stosunki międzynarodowe</w:t>
            </w:r>
            <w:r>
              <w:rPr>
                <w:rFonts w:ascii="Corbel" w:eastAsia="Corbel" w:hAnsi="Corbel" w:cs="Corbel"/>
                <w:sz w:val="24"/>
              </w:rPr>
              <w:t xml:space="preserve">, Warszawa  1990. </w:t>
            </w:r>
          </w:p>
          <w:p w:rsidR="00362257" w:rsidRDefault="00362257" w:rsidP="00362257">
            <w:pPr>
              <w:spacing w:after="20"/>
              <w:ind w:left="34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Czubiński A., </w:t>
            </w:r>
            <w:r>
              <w:rPr>
                <w:rFonts w:ascii="Corbel" w:eastAsia="Corbel" w:hAnsi="Corbel" w:cs="Corbel"/>
                <w:i/>
                <w:sz w:val="24"/>
              </w:rPr>
              <w:t>Historia powszechna XX wieku</w:t>
            </w:r>
            <w:r>
              <w:rPr>
                <w:rFonts w:ascii="Corbel" w:eastAsia="Corbel" w:hAnsi="Corbel" w:cs="Corbel"/>
                <w:sz w:val="24"/>
              </w:rPr>
              <w:t xml:space="preserve">, Poznań 2006. </w:t>
            </w:r>
          </w:p>
          <w:p w:rsidR="00362257" w:rsidRDefault="00362257" w:rsidP="00362257">
            <w:pPr>
              <w:spacing w:after="20"/>
              <w:ind w:left="34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Kołodziejczyk D., </w:t>
            </w:r>
            <w:r>
              <w:rPr>
                <w:rFonts w:ascii="Corbel" w:eastAsia="Corbel" w:hAnsi="Corbel" w:cs="Corbel"/>
                <w:i/>
                <w:sz w:val="24"/>
              </w:rPr>
              <w:t>Turcja</w:t>
            </w:r>
            <w:r>
              <w:rPr>
                <w:rFonts w:ascii="Corbel" w:eastAsia="Corbel" w:hAnsi="Corbel" w:cs="Corbel"/>
                <w:sz w:val="24"/>
              </w:rPr>
              <w:t xml:space="preserve">, Warszawa 2000. </w:t>
            </w:r>
          </w:p>
          <w:p w:rsidR="00362257" w:rsidRDefault="00362257" w:rsidP="00362257">
            <w:pPr>
              <w:spacing w:line="277" w:lineRule="auto"/>
              <w:ind w:right="669" w:firstLine="34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Ziemowit P., </w:t>
            </w:r>
            <w:r>
              <w:rPr>
                <w:rFonts w:ascii="Corbel" w:eastAsia="Corbel" w:hAnsi="Corbel" w:cs="Corbel"/>
                <w:i/>
                <w:sz w:val="24"/>
              </w:rPr>
              <w:t>Podstawy teorii stosunków międzynarodowych</w:t>
            </w:r>
            <w:r>
              <w:rPr>
                <w:rFonts w:ascii="Corbel" w:eastAsia="Corbel" w:hAnsi="Corbel" w:cs="Corbel"/>
                <w:sz w:val="24"/>
              </w:rPr>
              <w:t xml:space="preserve">,  Lublin 1986. </w:t>
            </w:r>
          </w:p>
          <w:p w:rsidR="00362257" w:rsidRDefault="00362257" w:rsidP="00362257">
            <w:pPr>
              <w:spacing w:after="22"/>
              <w:ind w:left="34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Polit J., </w:t>
            </w:r>
            <w:r>
              <w:rPr>
                <w:rFonts w:ascii="Corbel" w:eastAsia="Corbel" w:hAnsi="Corbel" w:cs="Corbel"/>
                <w:i/>
                <w:sz w:val="24"/>
              </w:rPr>
              <w:t>Chiny</w:t>
            </w:r>
            <w:r>
              <w:rPr>
                <w:rFonts w:ascii="Corbel" w:eastAsia="Corbel" w:hAnsi="Corbel" w:cs="Corbel"/>
                <w:sz w:val="24"/>
              </w:rPr>
              <w:t xml:space="preserve">, Toruń 2004. </w:t>
            </w:r>
          </w:p>
          <w:p w:rsidR="00362257" w:rsidRDefault="00362257" w:rsidP="00362257">
            <w:pPr>
              <w:spacing w:line="276" w:lineRule="auto"/>
              <w:ind w:left="35"/>
              <w:jc w:val="both"/>
            </w:pPr>
            <w:r>
              <w:rPr>
                <w:rFonts w:ascii="Corbel" w:eastAsia="Corbel" w:hAnsi="Corbel" w:cs="Corbel"/>
                <w:i/>
                <w:sz w:val="24"/>
              </w:rPr>
              <w:t>Zarys historii Afryki i Azji 1869-1996</w:t>
            </w:r>
            <w:r>
              <w:rPr>
                <w:rFonts w:ascii="Corbel" w:eastAsia="Corbel" w:hAnsi="Corbel" w:cs="Corbel"/>
                <w:sz w:val="24"/>
              </w:rPr>
              <w:t xml:space="preserve">, pod red. A. Bartnickiego, Warszawa 1996. </w:t>
            </w:r>
          </w:p>
          <w:p w:rsidR="00362257" w:rsidRDefault="00362257" w:rsidP="00362257">
            <w:pPr>
              <w:spacing w:after="197" w:line="277" w:lineRule="auto"/>
              <w:ind w:left="35" w:hanging="1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Kennedy P., </w:t>
            </w:r>
            <w:r>
              <w:rPr>
                <w:rFonts w:ascii="Corbel" w:eastAsia="Corbel" w:hAnsi="Corbel" w:cs="Corbel"/>
                <w:i/>
                <w:sz w:val="24"/>
              </w:rPr>
              <w:t>Mocarstwa Świata. Narodziny. Rozkwit. Upadek. Przemiany gospodarcze i konflikty zbrojne w latach 1500-2000</w:t>
            </w:r>
            <w:r>
              <w:rPr>
                <w:rFonts w:ascii="Corbel" w:eastAsia="Corbel" w:hAnsi="Corbel" w:cs="Corbel"/>
                <w:sz w:val="24"/>
              </w:rPr>
              <w:t xml:space="preserve">, Warszawa 1994. </w:t>
            </w:r>
          </w:p>
        </w:tc>
      </w:tr>
    </w:tbl>
    <w:p w:rsidR="00584196" w:rsidRDefault="004558E4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584196" w:rsidRDefault="004558E4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584196" w:rsidRDefault="004558E4">
      <w:pPr>
        <w:spacing w:after="5" w:line="250" w:lineRule="auto"/>
        <w:ind w:left="370" w:hanging="10"/>
      </w:pPr>
      <w:r>
        <w:rPr>
          <w:rFonts w:ascii="Corbel" w:eastAsia="Corbel" w:hAnsi="Corbel" w:cs="Corbel"/>
          <w:sz w:val="24"/>
        </w:rPr>
        <w:t xml:space="preserve">Akceptacja Kierownika Jednostki lub osoby upoważnionej </w:t>
      </w:r>
    </w:p>
    <w:p w:rsidR="00584196" w:rsidRDefault="004558E4">
      <w:pPr>
        <w:spacing w:after="0"/>
        <w:ind w:left="360" w:right="4388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584196" w:rsidRDefault="00584196">
      <w:pPr>
        <w:spacing w:after="0"/>
        <w:ind w:left="3262"/>
      </w:pPr>
      <w:bookmarkStart w:id="0" w:name="_GoBack"/>
      <w:bookmarkEnd w:id="0"/>
    </w:p>
    <w:sectPr w:rsidR="00584196" w:rsidSect="00BD6834">
      <w:footnotePr>
        <w:numRestart w:val="eachPage"/>
      </w:footnotePr>
      <w:pgSz w:w="11906" w:h="16838"/>
      <w:pgMar w:top="1138" w:right="1132" w:bottom="851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00DB" w:rsidRDefault="003300DB">
      <w:pPr>
        <w:spacing w:after="0" w:line="240" w:lineRule="auto"/>
      </w:pPr>
      <w:r>
        <w:separator/>
      </w:r>
    </w:p>
  </w:endnote>
  <w:endnote w:type="continuationSeparator" w:id="0">
    <w:p w:rsidR="003300DB" w:rsidRDefault="003300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00DB" w:rsidRDefault="003300DB">
      <w:pPr>
        <w:spacing w:after="0" w:line="263" w:lineRule="auto"/>
      </w:pPr>
      <w:r>
        <w:separator/>
      </w:r>
    </w:p>
  </w:footnote>
  <w:footnote w:type="continuationSeparator" w:id="0">
    <w:p w:rsidR="003300DB" w:rsidRDefault="003300DB">
      <w:pPr>
        <w:spacing w:after="0" w:line="263" w:lineRule="auto"/>
      </w:pPr>
      <w:r>
        <w:continuationSeparator/>
      </w:r>
    </w:p>
  </w:footnote>
  <w:footnote w:id="1">
    <w:p w:rsidR="00584196" w:rsidRDefault="004558E4">
      <w:pPr>
        <w:pStyle w:val="footnotedescription"/>
      </w:pPr>
      <w:r>
        <w:rPr>
          <w:rStyle w:val="footnotemark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AB6989"/>
    <w:multiLevelType w:val="hybridMultilevel"/>
    <w:tmpl w:val="FF2CF29C"/>
    <w:lvl w:ilvl="0" w:tplc="EB665618">
      <w:start w:val="1"/>
      <w:numFmt w:val="upperLetter"/>
      <w:lvlText w:val="%1."/>
      <w:lvlJc w:val="left"/>
      <w:pPr>
        <w:ind w:left="1065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BE87140">
      <w:start w:val="1"/>
      <w:numFmt w:val="lowerLetter"/>
      <w:lvlText w:val="%2"/>
      <w:lvlJc w:val="left"/>
      <w:pPr>
        <w:ind w:left="18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2AE3AC4">
      <w:start w:val="1"/>
      <w:numFmt w:val="lowerRoman"/>
      <w:lvlText w:val="%3"/>
      <w:lvlJc w:val="left"/>
      <w:pPr>
        <w:ind w:left="25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620DA76">
      <w:start w:val="1"/>
      <w:numFmt w:val="decimal"/>
      <w:lvlText w:val="%4"/>
      <w:lvlJc w:val="left"/>
      <w:pPr>
        <w:ind w:left="32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00E1BE">
      <w:start w:val="1"/>
      <w:numFmt w:val="lowerLetter"/>
      <w:lvlText w:val="%5"/>
      <w:lvlJc w:val="left"/>
      <w:pPr>
        <w:ind w:left="39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B349BB6">
      <w:start w:val="1"/>
      <w:numFmt w:val="lowerRoman"/>
      <w:lvlText w:val="%6"/>
      <w:lvlJc w:val="left"/>
      <w:pPr>
        <w:ind w:left="46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DEAFEA">
      <w:start w:val="1"/>
      <w:numFmt w:val="decimal"/>
      <w:lvlText w:val="%7"/>
      <w:lvlJc w:val="left"/>
      <w:pPr>
        <w:ind w:left="54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ABCDF00">
      <w:start w:val="1"/>
      <w:numFmt w:val="lowerLetter"/>
      <w:lvlText w:val="%8"/>
      <w:lvlJc w:val="left"/>
      <w:pPr>
        <w:ind w:left="61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7A613E8">
      <w:start w:val="1"/>
      <w:numFmt w:val="lowerRoman"/>
      <w:lvlText w:val="%9"/>
      <w:lvlJc w:val="left"/>
      <w:pPr>
        <w:ind w:left="68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4196"/>
    <w:rsid w:val="003300DB"/>
    <w:rsid w:val="00362257"/>
    <w:rsid w:val="004558E4"/>
    <w:rsid w:val="00584196"/>
    <w:rsid w:val="005E5E0F"/>
    <w:rsid w:val="00613C71"/>
    <w:rsid w:val="00805E20"/>
    <w:rsid w:val="00BD6834"/>
    <w:rsid w:val="00C52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E23326-A9E3-4A29-A104-AA6EB8AB7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/>
      <w:ind w:right="5"/>
      <w:jc w:val="center"/>
      <w:outlineLvl w:val="0"/>
    </w:pPr>
    <w:rPr>
      <w:rFonts w:ascii="Corbel" w:eastAsia="Corbel" w:hAnsi="Corbel" w:cs="Corbel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0"/>
      <w:ind w:left="10" w:right="3" w:hanging="10"/>
      <w:outlineLvl w:val="1"/>
    </w:pPr>
    <w:rPr>
      <w:rFonts w:ascii="Corbel" w:eastAsia="Corbel" w:hAnsi="Corbel" w:cs="Corbel"/>
      <w:b/>
      <w:color w:val="000000"/>
      <w:sz w:val="19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5" w:line="250" w:lineRule="auto"/>
      <w:ind w:left="10" w:right="5" w:hanging="10"/>
      <w:outlineLvl w:val="2"/>
    </w:pPr>
    <w:rPr>
      <w:rFonts w:ascii="Corbel" w:eastAsia="Corbel" w:hAnsi="Corbel" w:cs="Corbel"/>
      <w:b/>
      <w:color w:val="000000"/>
      <w:sz w:val="24"/>
    </w:rPr>
  </w:style>
  <w:style w:type="paragraph" w:styleId="Nagwek4">
    <w:name w:val="heading 4"/>
    <w:next w:val="Normalny"/>
    <w:link w:val="Nagwek4Znak"/>
    <w:uiPriority w:val="9"/>
    <w:unhideWhenUsed/>
    <w:qFormat/>
    <w:pPr>
      <w:keepNext/>
      <w:keepLines/>
      <w:spacing w:after="5" w:line="250" w:lineRule="auto"/>
      <w:ind w:left="10" w:right="5" w:hanging="10"/>
      <w:outlineLvl w:val="3"/>
    </w:pPr>
    <w:rPr>
      <w:rFonts w:ascii="Corbel" w:eastAsia="Corbel" w:hAnsi="Corbel" w:cs="Corbel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Pr>
      <w:rFonts w:ascii="Corbel" w:eastAsia="Corbel" w:hAnsi="Corbel" w:cs="Corbel"/>
      <w:b/>
      <w:color w:val="000000"/>
      <w:sz w:val="24"/>
    </w:rPr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24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63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20"/>
    </w:rPr>
  </w:style>
  <w:style w:type="character" w:customStyle="1" w:styleId="Nagwek2Znak">
    <w:name w:val="Nagłówek 2 Znak"/>
    <w:link w:val="Nagwek2"/>
    <w:rPr>
      <w:rFonts w:ascii="Corbel" w:eastAsia="Corbel" w:hAnsi="Corbel" w:cs="Corbel"/>
      <w:b/>
      <w:color w:val="000000"/>
      <w:sz w:val="19"/>
    </w:rPr>
  </w:style>
  <w:style w:type="character" w:customStyle="1" w:styleId="Nagwek4Znak">
    <w:name w:val="Nagłówek 4 Znak"/>
    <w:link w:val="Nagwek4"/>
    <w:rPr>
      <w:rFonts w:ascii="Corbel" w:eastAsia="Corbel" w:hAnsi="Corbel" w:cs="Corbel"/>
      <w:b/>
      <w:color w:val="000000"/>
      <w:sz w:val="24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1018</Words>
  <Characters>6111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5</cp:revision>
  <dcterms:created xsi:type="dcterms:W3CDTF">2021-02-16T12:23:00Z</dcterms:created>
  <dcterms:modified xsi:type="dcterms:W3CDTF">2021-02-19T08:24:00Z</dcterms:modified>
</cp:coreProperties>
</file>